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TUTTE LE AREE - ATTIVITA' TRASVERSALE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i settori - Attivita' trasversale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Tutti gli uffici - Attivita' trasversale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8D06E3" w:rsidRDefault="008D06E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06E3">
              <w:rPr>
                <w:rFonts w:ascii="Arial" w:hAnsi="Arial" w:cs="Arial"/>
              </w:rPr>
              <w:t xml:space="preserve">Affidamento di appalti di servizi e forniture di importo inferiore alle soglie di rilevanza europea di cui all'art. 14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36/2023, mediante procedura negoziata senza bando ai sensi dell'art. 50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8D06E3" w:rsidRDefault="008D06E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 w:rsidRPr="008D06E3">
              <w:rPr>
                <w:rFonts w:ascii="Arial" w:hAnsi="Arial" w:cs="Arial"/>
              </w:rPr>
              <w:t xml:space="preserve">L'attività consiste nell'affidamento di appalti di servizi e forniture di importo inferiore alle soglie di rilevanza europea di cui all'art. 14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36/2023, mediante procedura negoziata senza bando ai sensi dell'art. 50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</w:t>
            </w:r>
            <w:r w:rsidR="008D06E3">
              <w:rPr>
                <w:rFonts w:ascii="Arial" w:hAnsi="Arial"/>
                <w:color w:val="000000"/>
              </w:rPr>
              <w:t>36</w:t>
            </w:r>
            <w:r w:rsidRPr="007137E0">
              <w:rPr>
                <w:rFonts w:ascii="Arial" w:hAnsi="Arial"/>
                <w:color w:val="000000"/>
              </w:rPr>
              <w:t>/20</w:t>
            </w:r>
            <w:r w:rsidR="008D06E3">
              <w:rPr>
                <w:rFonts w:ascii="Arial" w:hAnsi="Arial"/>
                <w:color w:val="000000"/>
              </w:rPr>
              <w:t>23</w:t>
            </w:r>
            <w:r w:rsidRPr="007137E0">
              <w:rPr>
                <w:rFonts w:ascii="Arial" w:hAnsi="Arial"/>
                <w:color w:val="000000"/>
              </w:rPr>
              <w:t xml:space="preserve"> - Linee guida ANAC - Regolamento di contabilita' - Regolamento per l'attivita' contrattuale sotto soglia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TUTTE LE AREE - ATTIVITA' TRASVERSALE SETTORE/UNITA' ORGANIZZATIVA Tutti i settori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 Piazza Signorelli n.1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Dirigente/Responsabile di </w:t>
            </w:r>
            <w:r w:rsidR="00551748">
              <w:rPr>
                <w:rFonts w:ascii="Arial" w:hAnsi="Arial"/>
                <w:color w:val="000000"/>
              </w:rPr>
              <w:t xml:space="preserve">E.Q. </w:t>
            </w:r>
            <w:r w:rsidRPr="007137E0">
              <w:rPr>
                <w:rFonts w:ascii="Arial" w:hAnsi="Arial"/>
                <w:color w:val="000000"/>
              </w:rPr>
              <w:t>individuato in base agli atti di organizzazione, competente per materia a gestire l'attivita' Piazza Signorelli n.1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371415" w:rsidRDefault="0055174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Tutti gli uffici - Attivita' trasversale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</w:t>
            </w:r>
            <w:r w:rsidRPr="007137E0">
              <w:rPr>
                <w:rFonts w:ascii="Arial" w:hAnsi="Arial"/>
                <w:color w:val="000000"/>
              </w:rPr>
              <w:lastRenderedPageBreak/>
              <w:t>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Nei termini fissati dalla legge di gara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8D06E3" w:rsidRDefault="008D06E3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- </w:t>
            </w:r>
            <w:bookmarkStart w:id="0" w:name="_GoBack"/>
            <w:bookmarkEnd w:id="0"/>
            <w:r w:rsidRPr="008D06E3">
              <w:rPr>
                <w:rFonts w:ascii="Arial" w:hAnsi="Arial" w:cs="Arial"/>
              </w:rPr>
              <w:t xml:space="preserve">Tutela giurisdizionale: ricorso al TAR in materia di procedure di affidamento ai sensi dell'art. 209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 e dell'art. 120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104/2010, da esperire nel termine di 30 giorni decorrente, per il ricorso principale e per i motivi aggiunti, dalla ricezione della comunicazione di cui agli artt. 90 e seguenti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36/2023; ovvero, per i bandi e gli avvisi con cui si indice una gara, autonomamente lesivi, dalla pubblicazione effettuata ai sensi degli artt. 84 e 85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36/2023; ovvero, in ogni altro caso, dalla piena conoscenza dell'atto. Per il ricorso incidentale la decorrenza del termine è disciplinata dall'art. 42 del </w:t>
            </w:r>
            <w:proofErr w:type="spellStart"/>
            <w:r w:rsidRPr="008D06E3">
              <w:rPr>
                <w:rFonts w:ascii="Arial" w:hAnsi="Arial" w:cs="Arial"/>
              </w:rPr>
              <w:t>D.Lgs.</w:t>
            </w:r>
            <w:proofErr w:type="spellEnd"/>
            <w:r w:rsidRPr="008D06E3">
              <w:rPr>
                <w:rFonts w:ascii="Arial" w:hAnsi="Arial" w:cs="Arial"/>
              </w:rPr>
              <w:t xml:space="preserve"> n. 104/2010.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551748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95C42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1415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51748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D06E3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8815DC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  <w:style w:type="paragraph" w:styleId="Paragrafoelenco">
    <w:name w:val="List Paragraph"/>
    <w:basedOn w:val="Normale"/>
    <w:uiPriority w:val="34"/>
    <w:qFormat/>
    <w:rsid w:val="008D0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4556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28</cp:revision>
  <cp:lastPrinted>1900-12-31T23:00:00Z</cp:lastPrinted>
  <dcterms:created xsi:type="dcterms:W3CDTF">2016-12-02T18:01:00Z</dcterms:created>
  <dcterms:modified xsi:type="dcterms:W3CDTF">2026-06-06T21:53:00Z</dcterms:modified>
</cp:coreProperties>
</file>